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8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Меры, направленные на устранение причин и условий,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способствующих повышенной активности обращений по вопросам,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решение которых входит в компетенцию Федерального казначейства, </w:t>
        <w:br w:type="textWrapping" w:clear="all"/>
        <w:t xml:space="preserve">за</w:t>
      </w:r>
      <w:r>
        <w:rPr>
          <w:sz w:val="28"/>
          <w:szCs w:val="28"/>
        </w:rPr>
        <w:t xml:space="preserve"> период c 1 </w:t>
      </w:r>
      <w:r>
        <w:rPr>
          <w:sz w:val="28"/>
          <w:szCs w:val="28"/>
        </w:rPr>
        <w:t xml:space="preserve">июля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сентября</w:t>
      </w:r>
      <w:r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</w:r>
    </w:p>
    <w:p>
      <w:pPr>
        <w:pStyle w:val="658"/>
        <w:ind w:firstLine="708"/>
        <w:jc w:val="center"/>
        <w:spacing w:line="360" w:lineRule="atLeas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69"/>
        <w:numPr>
          <w:ilvl w:val="0"/>
          <w:numId w:val="2"/>
        </w:numPr>
        <w:ind w:left="0" w:firstLine="709"/>
        <w:jc w:val="both"/>
        <w:spacing w:line="360" w:lineRule="atLeast"/>
        <w:tabs>
          <w:tab w:val="left" w:pos="709" w:leader="none"/>
          <w:tab w:val="left" w:pos="851" w:leader="none"/>
          <w:tab w:val="left" w:pos="99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Исполнение судебных решений </w:t>
      </w:r>
      <w:r>
        <w:rPr>
          <w:sz w:val="28"/>
          <w:szCs w:val="28"/>
        </w:rPr>
        <w:t xml:space="preserve">(вопросы, связанные с исполнением исполнительных документов):</w:t>
      </w:r>
      <w:r>
        <w:rPr>
          <w:sz w:val="28"/>
          <w:szCs w:val="28"/>
        </w:rPr>
      </w:r>
    </w:p>
    <w:p>
      <w:pPr>
        <w:pStyle w:val="658"/>
        <w:numPr>
          <w:ilvl w:val="0"/>
          <w:numId w:val="14"/>
        </w:numPr>
        <w:ind w:left="0" w:right="0" w:firstLine="709"/>
        <w:jc w:val="both"/>
        <w:spacing w:line="360" w:lineRule="atLeast"/>
        <w:tabs>
          <w:tab w:val="left" w:pos="851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Федерального казначейства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"http://www.roskazna.gov.ru" </w:instrText>
      </w:r>
      <w:r>
        <w:rPr>
          <w:sz w:val="28"/>
          <w:szCs w:val="28"/>
        </w:rPr>
        <w:fldChar w:fldCharType="separate"/>
      </w:r>
      <w:r>
        <w:rPr>
          <w:rStyle w:val="668"/>
          <w:sz w:val="28"/>
          <w:szCs w:val="28"/>
        </w:rPr>
        <w:t xml:space="preserve">www.roskazna.</w:t>
      </w:r>
      <w:r>
        <w:rPr>
          <w:rStyle w:val="668"/>
          <w:sz w:val="28"/>
          <w:szCs w:val="28"/>
          <w:lang w:val="en-US"/>
        </w:rPr>
        <w:t xml:space="preserve">gov</w:t>
      </w:r>
      <w:r>
        <w:rPr>
          <w:rStyle w:val="668"/>
          <w:sz w:val="28"/>
          <w:szCs w:val="28"/>
        </w:rPr>
        <w:t xml:space="preserve">.ru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разделе «Электронная приемная» в подразделе «Взыскание на средства федерального бюджета» размещается информация о ходе исполнения исполнительных документов, об открытых лицевых счетах в органах Федерального казначейства, о порядке орган</w:t>
      </w:r>
      <w:r>
        <w:rPr>
          <w:sz w:val="28"/>
          <w:szCs w:val="28"/>
        </w:rPr>
        <w:t xml:space="preserve">изации </w:t>
      </w:r>
      <w:r>
        <w:rPr>
          <w:sz w:val="28"/>
          <w:szCs w:val="28"/>
        </w:rPr>
        <w:t xml:space="preserve">исполнения исполнительных документов, о перечне документов, необходимых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для предъявления исполнительного документа в орган Федерального казначейства, а также ответы на часто задаваемые вопросы;</w:t>
      </w:r>
      <w:r>
        <w:rPr>
          <w:sz w:val="28"/>
          <w:szCs w:val="28"/>
        </w:rPr>
      </w:r>
    </w:p>
    <w:p>
      <w:pPr>
        <w:pStyle w:val="658"/>
        <w:numPr>
          <w:ilvl w:val="0"/>
          <w:numId w:val="14"/>
        </w:numPr>
        <w:ind w:left="0" w:right="0" w:firstLine="709"/>
        <w:jc w:val="both"/>
        <w:spacing w:line="360" w:lineRule="atLeast"/>
        <w:tabs>
          <w:tab w:val="left" w:pos="851" w:leader="none"/>
          <w:tab w:val="left" w:pos="99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ведется разъяснительная работа с судами </w:t>
      </w:r>
      <w:r>
        <w:rPr>
          <w:sz w:val="28"/>
          <w:szCs w:val="28"/>
        </w:rPr>
        <w:t xml:space="preserve">и территориальными органами Федеральной службы судебных приставов </w:t>
      </w:r>
      <w:r>
        <w:rPr>
          <w:color w:val="000000"/>
          <w:sz w:val="28"/>
          <w:szCs w:val="28"/>
        </w:rPr>
        <w:t xml:space="preserve">по порядку исполнения исполнительных документов в части взыскания государственной пошлины 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в доход федерального (муниципального) бюджета.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69"/>
        <w:numPr>
          <w:ilvl w:val="0"/>
          <w:numId w:val="2"/>
        </w:numPr>
        <w:ind w:left="0" w:firstLine="709"/>
        <w:jc w:val="both"/>
        <w:spacing w:line="360" w:lineRule="atLeast"/>
        <w:tabs>
          <w:tab w:val="left" w:pos="0" w:leader="none"/>
          <w:tab w:val="left" w:pos="709" w:leader="none"/>
          <w:tab w:val="left" w:pos="851" w:leader="none"/>
          <w:tab w:val="left" w:pos="993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Информатизация. Информационные системы, технологии и средства их обеспечения </w:t>
      </w:r>
      <w:r>
        <w:rPr>
          <w:sz w:val="28"/>
          <w:szCs w:val="28"/>
        </w:rPr>
        <w:t xml:space="preserve">(вопросы работоспособности, размещения и корректировки информации на 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фициальном сайте единой информационной системы в сфере закупок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"http://www.zakupki.gov.ru" </w:instrText>
      </w:r>
      <w:r>
        <w:rPr>
          <w:sz w:val="28"/>
          <w:szCs w:val="28"/>
        </w:rPr>
        <w:fldChar w:fldCharType="separate"/>
      </w:r>
      <w:r>
        <w:rPr>
          <w:rStyle w:val="668"/>
          <w:sz w:val="28"/>
          <w:szCs w:val="28"/>
          <w:lang w:val="en-US"/>
        </w:rPr>
        <w:t xml:space="preserve">www</w:t>
      </w:r>
      <w:r>
        <w:rPr>
          <w:rStyle w:val="668"/>
          <w:sz w:val="28"/>
          <w:szCs w:val="28"/>
        </w:rPr>
        <w:t xml:space="preserve">.</w:t>
      </w:r>
      <w:r>
        <w:rPr>
          <w:rStyle w:val="668"/>
          <w:sz w:val="28"/>
          <w:szCs w:val="28"/>
          <w:lang w:val="en-US"/>
        </w:rPr>
        <w:t xml:space="preserve">zakupki</w:t>
      </w:r>
      <w:r>
        <w:rPr>
          <w:rStyle w:val="668"/>
          <w:sz w:val="28"/>
          <w:szCs w:val="28"/>
        </w:rPr>
        <w:t xml:space="preserve">.</w:t>
      </w:r>
      <w:r>
        <w:rPr>
          <w:rStyle w:val="668"/>
          <w:sz w:val="28"/>
          <w:szCs w:val="28"/>
          <w:lang w:val="en-US"/>
        </w:rPr>
        <w:t xml:space="preserve">gov</w:t>
      </w:r>
      <w:r>
        <w:rPr>
          <w:rStyle w:val="668"/>
          <w:sz w:val="28"/>
          <w:szCs w:val="28"/>
        </w:rPr>
        <w:t xml:space="preserve">.</w:t>
      </w:r>
      <w:r>
        <w:rPr>
          <w:rStyle w:val="668"/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(далее - ЕИС)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также вопросы, связанные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с отсутствием либо некорректным отражением информации об оплате административных штрафов в обла</w:t>
      </w:r>
      <w:r>
        <w:rPr>
          <w:sz w:val="28"/>
          <w:szCs w:val="28"/>
        </w:rPr>
        <w:t xml:space="preserve">сти дорожного движения в Государственной информационной системе о государственных и муниципальных платежах (далее – ГИС ГМП))</w:t>
      </w:r>
      <w:r>
        <w:rPr>
          <w:sz w:val="28"/>
          <w:szCs w:val="28"/>
        </w:rPr>
        <w:t xml:space="preserve">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58"/>
        <w:numPr>
          <w:ilvl w:val="0"/>
          <w:numId w:val="15"/>
        </w:numPr>
        <w:contextualSpacing/>
        <w:ind w:left="0" w:right="0" w:firstLine="709"/>
        <w:jc w:val="both"/>
        <w:spacing w:line="360" w:lineRule="atLeast"/>
        <w:tabs>
          <w:tab w:val="left" w:pos="709" w:leader="none"/>
          <w:tab w:val="left" w:pos="851" w:leader="none"/>
          <w:tab w:val="left" w:pos="993" w:leader="none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регулярно на 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фициальном сайте</w:t>
      </w:r>
      <w:r>
        <w:rPr>
          <w:sz w:val="28"/>
          <w:szCs w:val="28"/>
        </w:rPr>
        <w:t xml:space="preserve"> ЕИС</w:t>
      </w:r>
      <w:r>
        <w:rPr>
          <w:sz w:val="28"/>
          <w:szCs w:val="28"/>
        </w:rPr>
        <w:t xml:space="preserve"> публикуется информация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по новым функциональным возможностям</w:t>
      </w:r>
      <w:r>
        <w:rPr>
          <w:sz w:val="28"/>
          <w:szCs w:val="28"/>
        </w:rPr>
        <w:t xml:space="preserve"> системы</w:t>
      </w:r>
      <w:r>
        <w:rPr>
          <w:sz w:val="28"/>
          <w:szCs w:val="28"/>
        </w:rPr>
        <w:t xml:space="preserve">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58"/>
        <w:numPr>
          <w:ilvl w:val="0"/>
          <w:numId w:val="15"/>
        </w:numPr>
        <w:contextualSpacing/>
        <w:ind w:left="0" w:right="0" w:firstLine="709"/>
        <w:jc w:val="both"/>
        <w:spacing w:line="360" w:lineRule="atLeast"/>
        <w:tabs>
          <w:tab w:val="left" w:pos="709" w:leader="none"/>
          <w:tab w:val="left" w:pos="851" w:leader="none"/>
          <w:tab w:val="left" w:pos="993" w:leader="none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адрес территориальных органов Федерального казначейства </w:t>
      </w:r>
      <w:r>
        <w:rPr>
          <w:sz w:val="28"/>
          <w:szCs w:val="28"/>
        </w:rPr>
        <w:t xml:space="preserve">(далее - ТОФК) </w:t>
      </w:r>
      <w:r>
        <w:rPr>
          <w:sz w:val="28"/>
          <w:szCs w:val="28"/>
        </w:rPr>
        <w:t xml:space="preserve">и главных распорядителей бюджетных средств направлены разъяснительные письма по работе в ЕИС;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70"/>
        <w:numPr>
          <w:ilvl w:val="0"/>
          <w:numId w:val="15"/>
        </w:numPr>
        <w:ind w:left="0" w:right="0" w:firstLine="709"/>
        <w:jc w:val="both"/>
        <w:spacing w:line="360" w:lineRule="atLeas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проведено совещание </w:t>
      </w:r>
      <w:r>
        <w:rPr>
          <w:sz w:val="28"/>
          <w:szCs w:val="28"/>
        </w:rPr>
        <w:t xml:space="preserve">с участием </w:t>
      </w:r>
      <w:r>
        <w:rPr>
          <w:sz w:val="28"/>
          <w:szCs w:val="28"/>
        </w:rPr>
        <w:t xml:space="preserve">ТОФК</w:t>
      </w:r>
      <w:r>
        <w:rPr>
          <w:sz w:val="28"/>
          <w:szCs w:val="28"/>
        </w:rPr>
        <w:t xml:space="preserve">, крупных заказчиков и всех заинтересованных лиц </w:t>
      </w:r>
      <w:r>
        <w:rPr>
          <w:sz w:val="28"/>
          <w:szCs w:val="28"/>
        </w:rPr>
        <w:t xml:space="preserve">по теме «Новые функциональные возможности единой информационной системы в сфере закупок. Версия 15.3»;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69"/>
        <w:numPr>
          <w:ilvl w:val="0"/>
          <w:numId w:val="15"/>
        </w:numPr>
        <w:ind w:left="0" w:right="0" w:firstLine="709"/>
        <w:jc w:val="both"/>
        <w:spacing w:line="360" w:lineRule="atLeast"/>
        <w:tabs>
          <w:tab w:val="left" w:pos="709" w:leader="none"/>
          <w:tab w:val="left" w:pos="851" w:leader="none"/>
          <w:tab w:val="left" w:pos="993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проводятся регулярные заседания Рабочей группы по вопросам инт</w:t>
      </w:r>
      <w:r>
        <w:rPr>
          <w:sz w:val="28"/>
          <w:szCs w:val="28"/>
        </w:rPr>
        <w:t xml:space="preserve">еграционного взаимодействия ЕИС</w:t>
      </w:r>
      <w:r>
        <w:rPr>
          <w:sz w:val="28"/>
          <w:szCs w:val="28"/>
        </w:rPr>
        <w:t xml:space="preserve"> и государственной информационной системы (ГИС) «Независимый регистратор» с электронными площадками,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а также иным вопросам </w:t>
      </w:r>
      <w:r>
        <w:rPr>
          <w:sz w:val="28"/>
          <w:szCs w:val="28"/>
        </w:rPr>
        <w:t xml:space="preserve">ф</w:t>
      </w:r>
      <w:r>
        <w:rPr>
          <w:sz w:val="28"/>
          <w:szCs w:val="28"/>
        </w:rPr>
        <w:t xml:space="preserve">ункционирования указанных систем с участием представителей Минфина России, ФАС России, Минцифры России, Минэко</w:t>
      </w:r>
      <w:r>
        <w:rPr>
          <w:sz w:val="28"/>
          <w:szCs w:val="28"/>
        </w:rPr>
        <w:t xml:space="preserve">номразвития России,</w:t>
      </w:r>
      <w:r>
        <w:rPr>
          <w:sz w:val="28"/>
          <w:szCs w:val="28"/>
        </w:rPr>
        <w:t xml:space="preserve"> электронных площадок и внешних систем размещения заказа в целях выработки единых подходов к реализации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в ЕИС новых электронных процедур, предусмотренных Федеральным законом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от 5 апреля 2013 г.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(далее – 44-ФЗ) </w:t>
      </w:r>
      <w:r>
        <w:rPr>
          <w:sz w:val="28"/>
          <w:szCs w:val="28"/>
        </w:rPr>
        <w:t xml:space="preserve">и Федеральным законом от 18 июля 2011 г. № 223-ФЗ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«О закупках товаров, работ, услуг отдельными видами юридических лиц»</w:t>
      </w:r>
      <w:r>
        <w:rPr>
          <w:sz w:val="28"/>
          <w:szCs w:val="28"/>
        </w:rPr>
        <w:t xml:space="preserve"> (далее – 223-ФЗ)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58"/>
        <w:numPr>
          <w:ilvl w:val="0"/>
          <w:numId w:val="15"/>
        </w:numPr>
        <w:ind w:left="0" w:right="0" w:firstLine="709"/>
        <w:jc w:val="both"/>
        <w:spacing w:line="360" w:lineRule="atLeast"/>
        <w:tabs>
          <w:tab w:val="left" w:pos="993" w:leader="none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осуществляется развитие механизма взаимодействия в рамках инцидентной работы с пользователями ЕИС, ГИС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Торги и ГИС «Независимый регистратор»</w:t>
      </w:r>
      <w:r>
        <w:rPr>
          <w:sz w:val="28"/>
          <w:szCs w:val="28"/>
        </w:rPr>
        <w:t xml:space="preserve">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58"/>
        <w:numPr>
          <w:ilvl w:val="0"/>
          <w:numId w:val="15"/>
        </w:numPr>
        <w:ind w:left="0" w:right="0" w:firstLine="709"/>
        <w:jc w:val="both"/>
        <w:spacing w:line="360" w:lineRule="atLeas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постоянной основе проводится работа с администраторами доходов бюджетов, ТОФК, кредитными организациями, направленная на обеспечение полноты и качества</w:t>
      </w:r>
      <w:r>
        <w:rPr>
          <w:sz w:val="28"/>
          <w:szCs w:val="28"/>
        </w:rPr>
        <w:t xml:space="preserve"> данных, содержащихся в ГИС ГМП;</w:t>
      </w:r>
      <w:r>
        <w:rPr>
          <w:sz w:val="28"/>
          <w:szCs w:val="28"/>
        </w:rPr>
      </w:r>
    </w:p>
    <w:p>
      <w:pPr>
        <w:pStyle w:val="658"/>
        <w:numPr>
          <w:ilvl w:val="0"/>
          <w:numId w:val="15"/>
        </w:numPr>
        <w:ind w:left="0" w:right="0" w:firstLine="709"/>
        <w:jc w:val="both"/>
        <w:spacing w:line="360" w:lineRule="atLeast"/>
        <w:tabs>
          <w:tab w:val="left" w:pos="993" w:leader="none"/>
        </w:tabs>
        <w:rPr>
          <w:color w:val="000000"/>
          <w:sz w:val="28"/>
          <w:szCs w:val="28"/>
        </w:rPr>
      </w:pPr>
      <w:r>
        <w:rPr>
          <w:rStyle w:val="671"/>
          <w:color w:val="000000"/>
          <w:sz w:val="28"/>
          <w:szCs w:val="28"/>
        </w:rPr>
        <w:t xml:space="preserve">направлены предложения в </w:t>
      </w:r>
      <w:r>
        <w:rPr>
          <w:color w:val="000000"/>
          <w:sz w:val="28"/>
          <w:szCs w:val="28"/>
        </w:rPr>
        <w:t xml:space="preserve">Минцифры России </w:t>
      </w:r>
      <w:r>
        <w:rPr>
          <w:rStyle w:val="671"/>
          <w:color w:val="000000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 xml:space="preserve">обеспечению более по</w:t>
      </w:r>
      <w:r>
        <w:rPr>
          <w:color w:val="000000"/>
          <w:sz w:val="28"/>
          <w:szCs w:val="28"/>
        </w:rPr>
        <w:t xml:space="preserve">лного информирования граждан и сокращения числа обращений, касающиеся отображения на Едином портале государственных и муниципальных услуг (функций) информации о задолженности по оплате государственных пошлин, установленных решениями судов общей юрисдикции.</w:t>
      </w:r>
      <w:r>
        <w:rPr>
          <w:color w:val="000000"/>
          <w:sz w:val="28"/>
          <w:szCs w:val="28"/>
        </w:rPr>
      </w:r>
    </w:p>
    <w:p>
      <w:pPr>
        <w:pStyle w:val="669"/>
        <w:numPr>
          <w:ilvl w:val="0"/>
          <w:numId w:val="2"/>
        </w:numPr>
        <w:ind w:left="0" w:firstLine="709"/>
        <w:jc w:val="both"/>
        <w:spacing w:line="360" w:lineRule="atLeast"/>
        <w:tabs>
          <w:tab w:val="left" w:pos="709" w:leader="none"/>
          <w:tab w:val="left" w:pos="851" w:leader="none"/>
          <w:tab w:val="left" w:pos="993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Закупки для государственных и муниципальных нужд </w:t>
      </w:r>
      <w:r>
        <w:rPr>
          <w:sz w:val="28"/>
          <w:szCs w:val="28"/>
        </w:rPr>
        <w:t xml:space="preserve">(вопросы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по разъяснению и применению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44-ФЗ</w:t>
      </w:r>
      <w:r>
        <w:rPr>
          <w:sz w:val="28"/>
          <w:szCs w:val="28"/>
        </w:rPr>
        <w:t xml:space="preserve"> и 223-ФЗ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вопросы, связанные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с соблюдением норм 44-ФЗ и КоАП РФ):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69"/>
        <w:numPr>
          <w:ilvl w:val="0"/>
          <w:numId w:val="16"/>
        </w:numPr>
        <w:ind w:left="0" w:right="0" w:firstLine="709"/>
        <w:jc w:val="both"/>
        <w:spacing w:line="360" w:lineRule="atLeast"/>
        <w:tabs>
          <w:tab w:val="left" w:pos="709" w:leader="none"/>
          <w:tab w:val="left" w:pos="851" w:leader="none"/>
          <w:tab w:val="left" w:pos="993" w:leader="none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регулярно на официальном сайте ЕИС публикуется информация </w:t>
        <w:br w:type="textWrapping" w:clear="all"/>
        <w:t xml:space="preserve">по вопросам применения законодательства в сфере закупок, методических рекомендаций, разъясняющих материалов и новостных анонсов </w:t>
        <w:br w:type="textWrapping" w:clear="all"/>
        <w:t xml:space="preserve">по изменениям законодательства в сфере закупок;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69"/>
        <w:numPr>
          <w:ilvl w:val="0"/>
          <w:numId w:val="16"/>
        </w:numPr>
        <w:ind w:left="0" w:right="0" w:firstLine="709"/>
        <w:jc w:val="both"/>
        <w:spacing w:line="360" w:lineRule="atLeast"/>
        <w:tabs>
          <w:tab w:val="left" w:pos="709" w:leader="none"/>
          <w:tab w:val="left" w:pos="851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проводятся совещания в режиме видеоконференции с участием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ТОФК и крупных заказчиков по вопросам, связанным с реализацией нововведений </w:t>
        <w:br w:type="textWrapping" w:clear="all"/>
        <w:t xml:space="preserve">в законодательстве в сфере закупок.</w:t>
      </w:r>
      <w:r>
        <w:rPr>
          <w:sz w:val="28"/>
          <w:szCs w:val="28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1" w:bottom="709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6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8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0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2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4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6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8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0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2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49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55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7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9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1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3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5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7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9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15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1"/>
  </w:num>
  <w:num w:numId="9">
    <w:abstractNumId w:val="1"/>
  </w:num>
  <w:num w:numId="10">
    <w:abstractNumId w:val="9"/>
  </w:num>
  <w:num w:numId="11">
    <w:abstractNumId w:val="0"/>
  </w:num>
  <w:num w:numId="12">
    <w:abstractNumId w:val="8"/>
  </w:num>
  <w:num w:numId="13">
    <w:abstractNumId w:val="3"/>
  </w:num>
  <w:num w:numId="14">
    <w:abstractNumId w:val="11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8"/>
    <w:next w:val="658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8"/>
    <w:next w:val="658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8"/>
    <w:next w:val="658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8"/>
    <w:next w:val="65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8"/>
    <w:next w:val="65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8"/>
    <w:next w:val="65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8"/>
    <w:next w:val="65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8"/>
    <w:next w:val="65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8"/>
    <w:next w:val="65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8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8"/>
    <w:next w:val="65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58"/>
    <w:next w:val="65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58"/>
    <w:next w:val="65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8"/>
    <w:next w:val="65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58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58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58"/>
    <w:next w:val="658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5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58"/>
    <w:next w:val="65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8"/>
    <w:next w:val="65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8"/>
    <w:next w:val="65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8"/>
    <w:next w:val="65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8"/>
    <w:next w:val="65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8"/>
    <w:next w:val="65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8"/>
    <w:next w:val="65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8"/>
    <w:next w:val="65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8"/>
    <w:next w:val="65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8"/>
    <w:next w:val="658"/>
    <w:uiPriority w:val="99"/>
    <w:unhideWhenUsed/>
    <w:pPr>
      <w:spacing w:after="0" w:afterAutospacing="0"/>
    </w:pPr>
  </w:style>
  <w:style w:type="paragraph" w:styleId="658" w:default="1">
    <w:name w:val="Normal"/>
    <w:next w:val="658"/>
    <w:link w:val="658"/>
    <w:qFormat/>
    <w:rPr>
      <w:sz w:val="24"/>
      <w:szCs w:val="24"/>
      <w:lang w:val="ru-RU" w:eastAsia="ru-RU" w:bidi="ar-SA"/>
    </w:rPr>
  </w:style>
  <w:style w:type="character" w:styleId="659">
    <w:name w:val="Основной шрифт абзаца"/>
    <w:next w:val="659"/>
    <w:link w:val="658"/>
    <w:semiHidden/>
  </w:style>
  <w:style w:type="table" w:styleId="660">
    <w:name w:val="Обычная таблица"/>
    <w:next w:val="660"/>
    <w:link w:val="658"/>
    <w:semiHidden/>
    <w:tblPr/>
  </w:style>
  <w:style w:type="numbering" w:styleId="661">
    <w:name w:val="Нет списка"/>
    <w:next w:val="661"/>
    <w:link w:val="658"/>
    <w:semiHidden/>
  </w:style>
  <w:style w:type="paragraph" w:styleId="662">
    <w:name w:val="Текст выноски"/>
    <w:basedOn w:val="658"/>
    <w:next w:val="662"/>
    <w:link w:val="658"/>
    <w:semiHidden/>
    <w:rPr>
      <w:rFonts w:ascii="Tahoma" w:hAnsi="Tahoma" w:cs="Tahoma"/>
      <w:sz w:val="16"/>
      <w:szCs w:val="16"/>
    </w:rPr>
  </w:style>
  <w:style w:type="table" w:styleId="663">
    <w:name w:val="Сетка таблицы"/>
    <w:basedOn w:val="660"/>
    <w:next w:val="663"/>
    <w:link w:val="658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664">
    <w:name w:val="Верхний колонтитул"/>
    <w:basedOn w:val="658"/>
    <w:next w:val="664"/>
    <w:link w:val="665"/>
    <w:uiPriority w:val="99"/>
    <w:pPr>
      <w:tabs>
        <w:tab w:val="center" w:pos="4677" w:leader="none"/>
        <w:tab w:val="right" w:pos="9355" w:leader="none"/>
      </w:tabs>
    </w:pPr>
  </w:style>
  <w:style w:type="character" w:styleId="665">
    <w:name w:val="Верхний колонтитул Знак"/>
    <w:next w:val="665"/>
    <w:link w:val="664"/>
    <w:uiPriority w:val="99"/>
    <w:rPr>
      <w:sz w:val="24"/>
      <w:szCs w:val="24"/>
    </w:rPr>
  </w:style>
  <w:style w:type="paragraph" w:styleId="666">
    <w:name w:val="Нижний колонтитул"/>
    <w:basedOn w:val="658"/>
    <w:next w:val="666"/>
    <w:link w:val="667"/>
    <w:pPr>
      <w:tabs>
        <w:tab w:val="center" w:pos="4677" w:leader="none"/>
        <w:tab w:val="right" w:pos="9355" w:leader="none"/>
      </w:tabs>
    </w:pPr>
  </w:style>
  <w:style w:type="character" w:styleId="667">
    <w:name w:val="Нижний колонтитул Знак"/>
    <w:next w:val="667"/>
    <w:link w:val="666"/>
    <w:rPr>
      <w:sz w:val="24"/>
      <w:szCs w:val="24"/>
    </w:rPr>
  </w:style>
  <w:style w:type="character" w:styleId="668">
    <w:name w:val="Гиперссылка"/>
    <w:next w:val="668"/>
    <w:link w:val="658"/>
    <w:uiPriority w:val="99"/>
    <w:unhideWhenUsed/>
    <w:rPr>
      <w:color w:val="0000ff"/>
      <w:u w:val="single"/>
    </w:rPr>
  </w:style>
  <w:style w:type="paragraph" w:styleId="669">
    <w:name w:val="Абзац списка"/>
    <w:basedOn w:val="658"/>
    <w:next w:val="669"/>
    <w:link w:val="658"/>
    <w:uiPriority w:val="34"/>
    <w:qFormat/>
    <w:pPr>
      <w:contextualSpacing/>
      <w:ind w:left="720"/>
    </w:pPr>
  </w:style>
  <w:style w:type="paragraph" w:styleId="670">
    <w:name w:val="Default"/>
    <w:next w:val="670"/>
    <w:link w:val="658"/>
    <w:rPr>
      <w:rFonts w:eastAsia="Calibri"/>
      <w:color w:val="000000"/>
      <w:sz w:val="24"/>
      <w:szCs w:val="24"/>
      <w:lang w:val="ru-RU" w:eastAsia="en-US" w:bidi="ar-SA"/>
    </w:rPr>
  </w:style>
  <w:style w:type="character" w:styleId="671">
    <w:name w:val="docdata;docy;v5;3270;bqiaagaaeyqcaaagiaiaaamrbgaabrgkaaaaaaaaaaaaaaaaaaaaaaaaaaaaaaaaaaaaaaaaaaaaaaaaaaaaaaaaaaaaaaaaaaaaaaaaaaaaaaaaaaaaaaaaaaaaaaaaaaaaaaaaaaaaaaaaaaaaaaaaaaaaaaaaaaaaaaaaaaaaaaaaaaaaaaaaaaaaaaaaaaaaaaaaaaaaaaaaaaaaaaaaaaaaaaaaaaaaaaaa"/>
    <w:next w:val="671"/>
    <w:link w:val="658"/>
  </w:style>
  <w:style w:type="character" w:styleId="863" w:default="1">
    <w:name w:val="Default Paragraph Font"/>
    <w:uiPriority w:val="1"/>
    <w:semiHidden/>
    <w:unhideWhenUsed/>
  </w:style>
  <w:style w:type="numbering" w:styleId="864" w:default="1">
    <w:name w:val="No List"/>
    <w:uiPriority w:val="99"/>
    <w:semiHidden/>
    <w:unhideWhenUsed/>
  </w:style>
  <w:style w:type="table" w:styleId="86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ФК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</dc:title>
  <dc:creator>Чубарова</dc:creator>
  <cp:lastModifiedBy>Чубарова Татьяна Геннадьевна</cp:lastModifiedBy>
  <cp:revision>3</cp:revision>
  <dcterms:created xsi:type="dcterms:W3CDTF">2025-12-02T10:43:00Z</dcterms:created>
  <dcterms:modified xsi:type="dcterms:W3CDTF">2025-12-02T11:48:54Z</dcterms:modified>
  <cp:version>983040</cp:version>
</cp:coreProperties>
</file>